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E54" w:rsidRDefault="00D31E54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D31E54" w:rsidRDefault="00D31E54">
      <w:pPr>
        <w:pStyle w:val="ConsPlusNormal"/>
        <w:jc w:val="both"/>
        <w:outlineLvl w:val="0"/>
      </w:pPr>
    </w:p>
    <w:p w:rsidR="00D31E54" w:rsidRDefault="00D31E54">
      <w:pPr>
        <w:pStyle w:val="ConsPlusTitle"/>
        <w:jc w:val="center"/>
      </w:pPr>
      <w:r>
        <w:t>МИНИСТЕРСТВО ФИНАНСОВ РОССИЙСКОЙ ФЕДЕРАЦИИ</w:t>
      </w:r>
    </w:p>
    <w:p w:rsidR="00D31E54" w:rsidRDefault="00D31E54">
      <w:pPr>
        <w:pStyle w:val="ConsPlusTitle"/>
        <w:jc w:val="center"/>
      </w:pPr>
    </w:p>
    <w:p w:rsidR="00D31E54" w:rsidRDefault="00D31E54">
      <w:pPr>
        <w:pStyle w:val="ConsPlusTitle"/>
        <w:jc w:val="center"/>
      </w:pPr>
      <w:r>
        <w:t>ИНФОРМАЦИОННОЕ ПИСЬМО</w:t>
      </w:r>
    </w:p>
    <w:p w:rsidR="00D31E54" w:rsidRDefault="00D31E54">
      <w:pPr>
        <w:pStyle w:val="ConsPlusTitle"/>
        <w:jc w:val="center"/>
      </w:pPr>
      <w:r>
        <w:t>от 8 апреля 2022 г. N 24-01-09/29768</w:t>
      </w:r>
    </w:p>
    <w:p w:rsidR="00D31E54" w:rsidRDefault="00D31E54">
      <w:pPr>
        <w:pStyle w:val="ConsPlusTitle"/>
        <w:jc w:val="center"/>
      </w:pPr>
    </w:p>
    <w:p w:rsidR="00D31E54" w:rsidRDefault="00D31E54">
      <w:pPr>
        <w:pStyle w:val="ConsPlusTitle"/>
        <w:jc w:val="center"/>
      </w:pPr>
      <w:r>
        <w:t>О НАПРАВЛЕНИИ</w:t>
      </w:r>
    </w:p>
    <w:p w:rsidR="00D31E54" w:rsidRDefault="00D31E54">
      <w:pPr>
        <w:pStyle w:val="ConsPlusTitle"/>
        <w:jc w:val="center"/>
      </w:pPr>
      <w:r>
        <w:t>ИНФОРМАЦИИ О ПРИМЕНЕНИИ ПОСТАНОВЛЕНИЯ ПРАВИТЕЛЬСТВА</w:t>
      </w:r>
    </w:p>
    <w:p w:rsidR="00D31E54" w:rsidRDefault="00D31E54">
      <w:pPr>
        <w:pStyle w:val="ConsPlusTitle"/>
        <w:jc w:val="center"/>
      </w:pPr>
      <w:r>
        <w:t>РОССИЙСКОЙ ФЕДЕРАЦИИ ОТ 21 МАРТА 2022 Г. N 417</w:t>
      </w:r>
    </w:p>
    <w:p w:rsidR="00D31E54" w:rsidRDefault="00D31E54">
      <w:pPr>
        <w:pStyle w:val="ConsPlusNormal"/>
        <w:jc w:val="center"/>
      </w:pPr>
    </w:p>
    <w:p w:rsidR="00D31E54" w:rsidRDefault="00D31E54">
      <w:pPr>
        <w:pStyle w:val="ConsPlusNormal"/>
        <w:ind w:firstLine="540"/>
        <w:jc w:val="both"/>
      </w:pPr>
      <w:proofErr w:type="gramStart"/>
      <w:r>
        <w:t xml:space="preserve">В связи с вступлением в силу </w:t>
      </w:r>
      <w:hyperlink r:id="rId6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21 марта 2022 г. N 417 "О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 и закупок товаров, работ, услуг отдельными видами юридических лиц", разработанного Минфином России, Департамент бюджетной политики в сфере контрактной системы Минфина России</w:t>
      </w:r>
      <w:proofErr w:type="gramEnd"/>
      <w:r>
        <w:t xml:space="preserve"> (далее - Департамент), руководствуясь </w:t>
      </w:r>
      <w:hyperlink r:id="rId7">
        <w:r>
          <w:rPr>
            <w:color w:val="0000FF"/>
          </w:rPr>
          <w:t>пунктом 4.6.1</w:t>
        </w:r>
      </w:hyperlink>
      <w:r>
        <w:t xml:space="preserve"> Положения о Департаменте бюджетной политики в сфере контрактной системы Министерства финансов Российской Федерации, утвержденного приказом Минфина России от 29 мая 2017 г. N 389 "Об утверждении Положения о Департаменте бюджетной политики в сфере контрактной системы Министерства финансов Российской Федерации", сообщает следующее.</w:t>
      </w:r>
    </w:p>
    <w:p w:rsidR="00D31E54" w:rsidRDefault="00D31E54">
      <w:pPr>
        <w:pStyle w:val="ConsPlusNormal"/>
        <w:spacing w:before="200"/>
        <w:ind w:firstLine="540"/>
        <w:jc w:val="both"/>
      </w:pPr>
      <w:r>
        <w:t>В случае неисполнения или ненадлежащего исполнения поставщиком (подрядчиком, исполнителем) обязательств, предусмотренных контрактом, заказчик вправе расторгнуть контракт путем принятия решения об одностороннем отказе от исполнения контракта.</w:t>
      </w:r>
    </w:p>
    <w:p w:rsidR="00D31E54" w:rsidRDefault="00D31E54">
      <w:pPr>
        <w:pStyle w:val="ConsPlusNormal"/>
        <w:spacing w:before="200"/>
        <w:ind w:firstLine="540"/>
        <w:jc w:val="both"/>
      </w:pPr>
      <w:proofErr w:type="gramStart"/>
      <w:r>
        <w:t xml:space="preserve">В указанном случае заказчик в соответствии с </w:t>
      </w:r>
      <w:hyperlink r:id="rId8">
        <w:r>
          <w:rPr>
            <w:color w:val="0000FF"/>
          </w:rPr>
          <w:t>частью 16 статьи 95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направляет в федеральный орган исполнительной власти, уполномоченный на осуществление контроля в сфере закупок (ФАС России), обращение о включении информации о поставщике (подрядчике, исполнителе) в реестр</w:t>
      </w:r>
      <w:proofErr w:type="gramEnd"/>
      <w:r>
        <w:t xml:space="preserve"> недобросовестных поставщиков (подрядчиков, исполнителей) (далее соответственно - Закон N 44-ФЗ, уполномоченный орган, Реестр).</w:t>
      </w:r>
    </w:p>
    <w:p w:rsidR="00D31E54" w:rsidRDefault="00D31E54">
      <w:pPr>
        <w:pStyle w:val="ConsPlusNormal"/>
        <w:spacing w:before="200"/>
        <w:ind w:firstLine="540"/>
        <w:jc w:val="both"/>
      </w:pPr>
      <w:hyperlink r:id="rId9">
        <w:proofErr w:type="gramStart"/>
        <w:r>
          <w:rPr>
            <w:color w:val="0000FF"/>
          </w:rPr>
          <w:t>Правилами</w:t>
        </w:r>
      </w:hyperlink>
      <w:r>
        <w:t xml:space="preserve"> ведения реестра недобросовестных поставщиков (подрядчиков, исполнителей), утвержденных постановлением Правительства Российской Федерации от 30 июня 2021 г. N 1078 (далее - Правила), предусмотрено, что при рассмотрении указанного обращения проводится проверка содержащихся в обращении фактов, свидетельствующих об одностороннем отказе заказчика от исполнения контракта в связи с существенными нарушениями поставщиком (подрядчиком, исполнителем) условий контракта, а также внеплановая проверка закупки.</w:t>
      </w:r>
      <w:proofErr w:type="gramEnd"/>
    </w:p>
    <w:p w:rsidR="00D31E54" w:rsidRDefault="00D31E54">
      <w:pPr>
        <w:pStyle w:val="ConsPlusNormal"/>
        <w:spacing w:before="200"/>
        <w:ind w:firstLine="540"/>
        <w:jc w:val="both"/>
      </w:pPr>
      <w:r>
        <w:t>Таким образом, включение информации в Реестр не носит автоматического характера, а осуществляется по результатам рассмотрения на коллегиальной основе на заседании комиссии уполномоченного органа обращения заказчика и проверки содержащихся в нем фактов.</w:t>
      </w:r>
    </w:p>
    <w:p w:rsidR="00D31E54" w:rsidRDefault="00D31E54">
      <w:pPr>
        <w:pStyle w:val="ConsPlusNormal"/>
        <w:spacing w:before="200"/>
        <w:ind w:firstLine="540"/>
        <w:jc w:val="both"/>
      </w:pPr>
      <w:r>
        <w:t xml:space="preserve">Согласно </w:t>
      </w:r>
      <w:hyperlink r:id="rId10">
        <w:r>
          <w:rPr>
            <w:color w:val="0000FF"/>
          </w:rPr>
          <w:t>подпункту "а" пункта 13</w:t>
        </w:r>
      </w:hyperlink>
      <w:r>
        <w:t xml:space="preserve"> Правил поставщик (подрядчик, исполнитель) вправе участвовать в заседании комиссии уполномоченного органа, представлять информацию, документы, объяснения в письменной и устной форме, подтверждающие отсутствие фактов его недобросовестности при исполнении контракта.</w:t>
      </w:r>
    </w:p>
    <w:p w:rsidR="00D31E54" w:rsidRDefault="00D31E54">
      <w:pPr>
        <w:pStyle w:val="ConsPlusNormal"/>
        <w:spacing w:before="200"/>
        <w:ind w:firstLine="540"/>
        <w:jc w:val="both"/>
      </w:pPr>
      <w:r>
        <w:t>Если по результатам рассмотрения обращения заказчика будет установлено, что надлежащее исполнение поставщиком (подрядчиком, исполнителем) контракта оказалось невозможным вследствие обстоятельств непреодолимой силы, информация о таком поставщике (подрядчике, исполнителе) не подлежит включению в Реестр.</w:t>
      </w:r>
    </w:p>
    <w:p w:rsidR="00D31E54" w:rsidRDefault="00D31E54">
      <w:pPr>
        <w:pStyle w:val="ConsPlusNormal"/>
        <w:spacing w:before="200"/>
        <w:ind w:firstLine="540"/>
        <w:jc w:val="both"/>
      </w:pPr>
      <w:r>
        <w:t xml:space="preserve">В частности, в соответствии с </w:t>
      </w:r>
      <w:hyperlink r:id="rId11">
        <w:r>
          <w:rPr>
            <w:color w:val="0000FF"/>
          </w:rPr>
          <w:t>подпунктом "в" пункта 15</w:t>
        </w:r>
      </w:hyperlink>
      <w:r>
        <w:t xml:space="preserve"> Правил к таким обстоятельствам непреодолимой силы относится введение:</w:t>
      </w:r>
    </w:p>
    <w:p w:rsidR="00D31E54" w:rsidRDefault="00D31E54">
      <w:pPr>
        <w:pStyle w:val="ConsPlusNormal"/>
        <w:spacing w:before="200"/>
        <w:ind w:firstLine="540"/>
        <w:jc w:val="both"/>
      </w:pPr>
      <w:r>
        <w:t>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лиц;</w:t>
      </w:r>
    </w:p>
    <w:p w:rsidR="00D31E54" w:rsidRDefault="00D31E54">
      <w:pPr>
        <w:pStyle w:val="ConsPlusNormal"/>
        <w:spacing w:before="200"/>
        <w:ind w:firstLine="540"/>
        <w:jc w:val="both"/>
      </w:pPr>
      <w:proofErr w:type="gramStart"/>
      <w:r>
        <w:t xml:space="preserve">иностранными государствами, государственными объединениями и (или) союзами и (или) </w:t>
      </w:r>
      <w:r>
        <w:lastRenderedPageBreak/>
        <w:t>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 (далее - меры ограничительного характера).</w:t>
      </w:r>
      <w:proofErr w:type="gramEnd"/>
    </w:p>
    <w:p w:rsidR="00D31E54" w:rsidRDefault="00D31E54">
      <w:pPr>
        <w:pStyle w:val="ConsPlusNormal"/>
        <w:spacing w:before="200"/>
        <w:ind w:firstLine="540"/>
        <w:jc w:val="both"/>
      </w:pPr>
      <w:proofErr w:type="gramStart"/>
      <w:r>
        <w:t>Следовательно, невозможность исполнения поставщиком (подрядчиком, исполнителем) контракта, возникшая вследствие введения вышеуказанных санкций и мер ограничительного характера (далее - санкции) (например, в отношении закупаемого товара, работы, услуги, являющихся объектом закупки, материалов и оборудования, необходимых для поставки и (или) производства таких товаров, выполнения таких работ, оказания таких услуг), является обстоятельством для отказа во включении информации о таком поставщике (подрядчике, исполнителе) в Реестр.</w:t>
      </w:r>
      <w:proofErr w:type="gramEnd"/>
    </w:p>
    <w:p w:rsidR="00D31E54" w:rsidRDefault="00D31E54">
      <w:pPr>
        <w:pStyle w:val="ConsPlusNormal"/>
        <w:spacing w:before="200"/>
        <w:ind w:firstLine="540"/>
        <w:jc w:val="both"/>
      </w:pPr>
      <w:r>
        <w:t>Следует отметить, что к вышеуказанным обстоятельствам не относится отказ поставщика (подрядчика, исполнителя) от исполнения контракта по причине введения санкций в отношении заказчика.</w:t>
      </w:r>
    </w:p>
    <w:p w:rsidR="00D31E54" w:rsidRDefault="00D31E54">
      <w:pPr>
        <w:pStyle w:val="ConsPlusNormal"/>
        <w:spacing w:before="200"/>
        <w:ind w:firstLine="540"/>
        <w:jc w:val="both"/>
      </w:pPr>
      <w:proofErr w:type="gramStart"/>
      <w:r>
        <w:t>Учитывая изложенное, если введение санкций повлекло невозможность исполнения поставщиком (подрядчиком, исполнителем) контракта и, как следствие, расторжение с ним контракта и направление заказчиком в уполномоченный орган обращения о включении информации в Реестр, представляется целесообразным такому поставщику (подрядчику, исполнителю) с целью обеспечения защиты своих прав и законных интересов принять участие в заседании комиссии уполномоченного органа с представлением информации и документов, подтверждающих, что</w:t>
      </w:r>
      <w:proofErr w:type="gramEnd"/>
      <w:r>
        <w:t xml:space="preserve"> исполнение контракта оказалось невозможным в связи с введением санкций.</w:t>
      </w:r>
    </w:p>
    <w:p w:rsidR="00D31E54" w:rsidRDefault="00D31E54">
      <w:pPr>
        <w:pStyle w:val="ConsPlusNormal"/>
        <w:spacing w:before="200"/>
        <w:ind w:firstLine="540"/>
        <w:jc w:val="both"/>
      </w:pPr>
      <w:proofErr w:type="gramStart"/>
      <w:r>
        <w:t>К</w:t>
      </w:r>
      <w:proofErr w:type="gramEnd"/>
      <w:r>
        <w:t xml:space="preserve"> </w:t>
      </w:r>
      <w:proofErr w:type="gramStart"/>
      <w:r>
        <w:t>таким</w:t>
      </w:r>
      <w:proofErr w:type="gramEnd"/>
      <w:r>
        <w:t xml:space="preserve"> информации и документам могут быть отнесены любые информация и документы, содержание которых позволяет определить причинно-следственную связь между санкциями и невозможностью надлежащего исполнения контракта (то есть, последовательно развивающиеся события между введением таких санкций до невозможности надлежащего исполнения контракта).</w:t>
      </w:r>
    </w:p>
    <w:p w:rsidR="00D31E54" w:rsidRDefault="00D31E54">
      <w:pPr>
        <w:pStyle w:val="ConsPlusNormal"/>
        <w:spacing w:before="200"/>
        <w:ind w:firstLine="540"/>
        <w:jc w:val="both"/>
      </w:pPr>
      <w:r>
        <w:t>Настоящее письмо не является нормативным правовым актом.</w:t>
      </w:r>
    </w:p>
    <w:p w:rsidR="00D31E54" w:rsidRDefault="00D31E54">
      <w:pPr>
        <w:pStyle w:val="ConsPlusNormal"/>
        <w:ind w:firstLine="540"/>
        <w:jc w:val="both"/>
      </w:pPr>
    </w:p>
    <w:p w:rsidR="00D31E54" w:rsidRDefault="00D31E54">
      <w:pPr>
        <w:pStyle w:val="ConsPlusNormal"/>
        <w:jc w:val="right"/>
      </w:pPr>
      <w:r>
        <w:t>Директор Департамента</w:t>
      </w:r>
    </w:p>
    <w:p w:rsidR="00D31E54" w:rsidRDefault="00D31E54">
      <w:pPr>
        <w:pStyle w:val="ConsPlusNormal"/>
        <w:jc w:val="right"/>
      </w:pPr>
      <w:r>
        <w:t>Т.П.ДЕМИДОВА</w:t>
      </w:r>
    </w:p>
    <w:p w:rsidR="00D31E54" w:rsidRDefault="00D31E54">
      <w:pPr>
        <w:pStyle w:val="ConsPlusNormal"/>
        <w:ind w:firstLine="540"/>
        <w:jc w:val="both"/>
      </w:pPr>
    </w:p>
    <w:p w:rsidR="00D31E54" w:rsidRDefault="00D31E54">
      <w:pPr>
        <w:pStyle w:val="ConsPlusNormal"/>
        <w:ind w:firstLine="540"/>
        <w:jc w:val="both"/>
      </w:pPr>
    </w:p>
    <w:p w:rsidR="00D31E54" w:rsidRDefault="00D31E5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B1A52" w:rsidRDefault="004B1A52">
      <w:bookmarkStart w:id="0" w:name="_GoBack"/>
      <w:bookmarkEnd w:id="0"/>
    </w:p>
    <w:sectPr w:rsidR="004B1A52" w:rsidSect="00EB6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E54"/>
    <w:rsid w:val="004B1A52"/>
    <w:rsid w:val="00D3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1E5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D31E5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D31E5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1E5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D31E5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D31E5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0E97C5D925E0F748757D5C715616E008FC84C91DB0D946F000EA0BF3049C195E21DAAA62AEC912B2AB3A83B0A4ABCEAFC6C33EF57Aa9i4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F0E97C5D925E0F748757445765616E00AF784CC1BB6D946F000EA0BF3049C195E21DAA862AFC91BEFF12A87F9F3A7D2AEDFDD3BEB7A9667a7i2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F0E97C5D925E0F748757D5C715616E008FF86C81FB6D946F000EA0BF3049C194C2182A460AED719E1E47CD6BFaAi4M" TargetMode="External"/><Relationship Id="rId11" Type="http://schemas.openxmlformats.org/officeDocument/2006/relationships/hyperlink" Target="consultantplus://offline/ref=AF0E97C5D925E0F748757D5C715616E008FF86C818B0D946F000EA0BF3049C195E21DAA862AFCD19E6F12A87F9F3A7D2AEDFDD3BEB7A9667a7i2M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consultantplus://offline/ref=AF0E97C5D925E0F748757D5C715616E008FF86C818B0D946F000EA0BF3049C195E21DAA862AFC819E6F12A87F9F3A7D2AEDFDD3BEB7A9667a7i2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F0E97C5D925E0F748757D5C715616E008FF86C818B0D946F000EA0BF3049C195E21DAA862AFC910E2F12A87F9F3A7D2AEDFDD3BEB7A9667a7i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990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2022-07-21T12:34:00Z</dcterms:created>
  <dcterms:modified xsi:type="dcterms:W3CDTF">2022-07-21T12:34:00Z</dcterms:modified>
</cp:coreProperties>
</file>